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0F" w:rsidRPr="00AF6768" w:rsidRDefault="00B53B60" w:rsidP="00384D0F">
      <w:pPr>
        <w:spacing w:before="360" w:after="80" w:line="240" w:lineRule="auto"/>
        <w:jc w:val="center"/>
        <w:outlineLvl w:val="1"/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</w:pPr>
      <w:r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>ПРАВИЛА</w:t>
      </w:r>
      <w:r w:rsidR="00A0320B"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ЭКСПЛУАТАЦИИ И</w:t>
      </w:r>
      <w:r w:rsid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УХОДА</w:t>
      </w:r>
      <w:r w:rsidR="00384D0F"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ЗА МЯГКОЙ МЕБЕЛЬЮ</w:t>
      </w:r>
    </w:p>
    <w:p w:rsidR="00A0320B" w:rsidRPr="006C5762" w:rsidRDefault="00A0320B" w:rsidP="001F424C">
      <w:p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Благодарим Вас за покупку мебели 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val="en-US" w:eastAsia="ru-RU"/>
        </w:rPr>
        <w:t>HomeMe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и надеемся, что она длительное время будет приносить Вам только радость и удовольствие. Перед началом эксплуатации убедительно просим Вас ознакомиться с данной инструкцией и придерживаться требований и рекомендаций.</w:t>
      </w:r>
    </w:p>
    <w:p w:rsidR="00A0320B" w:rsidRPr="006C5762" w:rsidRDefault="00A0320B" w:rsidP="00A0320B">
      <w:pPr>
        <w:pStyle w:val="a4"/>
        <w:numPr>
          <w:ilvl w:val="0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ОБЩИЕ УСЛОВИЯ ЭКСПЛУАТАЦИИ И УХОДА ЗА МЯГКОЙ МЕБЕЛЬЮ</w:t>
      </w:r>
    </w:p>
    <w:p w:rsidR="00A0320B" w:rsidRPr="006C5762" w:rsidRDefault="00A0320B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A0320B" w:rsidRPr="006C5762" w:rsidRDefault="00A0320B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Вся мягкая мебель 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val="en-US" w:eastAsia="ru-RU"/>
        </w:rPr>
        <w:t>HomeMe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производится и соответствует ГОСТ 19917-2014 «Мебель для сидения и лежания», что подтверждается декларациями о соответствии.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В соответствии с ГОСТ приобретенная Вами мебель предназначена для сидения и лежания и использовать изделие следует только по его функциональному значению с соблюдением всех допустимых данной инструкцией условий.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Срок службы, в течение которого мебель сохраняет свой первоначальный вид и предназначенную функциональность зависит от условий ее эксплуатации и уходу за ней.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83450C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Следуя</w:t>
      </w:r>
      <w:r w:rsidR="006C31B2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требованиям и рекомендациям данной инструкции, все элементы Вашей мебели могут длительное время оставаться в наилучшем состоянии.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5B41A9" w:rsidP="006C31B2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Выбор места установки мебели</w:t>
      </w:r>
    </w:p>
    <w:p w:rsidR="005B41A9" w:rsidRPr="006C5762" w:rsidRDefault="005B41A9" w:rsidP="005B41A9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Мебель необходимо устанавливать на ровные поверхности пола.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Мебель для сидения и лежания должна стоять на полу всеми ножками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При перемещении мебели на другое место недопустимо поднимать и двигать ее за подлокотники. Передвижение мебели возможно осуществлять только держа ее за нижнюю часть каркаса. 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Запрещается перемещать мебель «волоком» во избежание появления механических повреждений. </w:t>
      </w:r>
    </w:p>
    <w:p w:rsidR="00C12F1A" w:rsidRDefault="00C12F1A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Не допускается размещать мягкую мебель 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ближе 1м к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отопительны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прибор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ам, в сырых, неотапливаемых помещениях</w:t>
      </w:r>
    </w:p>
    <w:p w:rsidR="00582BBB" w:rsidRPr="006C5762" w:rsidRDefault="00582BBB" w:rsidP="00582BBB">
      <w:pPr>
        <w:pStyle w:val="a4"/>
        <w:spacing w:before="360" w:after="80" w:line="240" w:lineRule="auto"/>
        <w:ind w:left="180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5B41A9" w:rsidRDefault="005B41A9" w:rsidP="005B41A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Влияние климатических условий окружающей среды на мебель</w:t>
      </w:r>
    </w:p>
    <w:p w:rsidR="00582BBB" w:rsidRPr="006C5762" w:rsidRDefault="00582BBB" w:rsidP="00582BBB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C12F1A" w:rsidRPr="006C5762" w:rsidRDefault="00C12F1A" w:rsidP="00C12F1A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Мягкая мебель чувствительна к условиям среды, в которой эксплуатируется, поэтому необходимо учитывать и предотвращать негативные воздействия внешних факторов, которые могут вызвать ускоренное </w:t>
      </w:r>
      <w:proofErr w:type="spell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состаревание</w:t>
      </w:r>
      <w:proofErr w:type="spell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и деформацию лакокрасочных и деревянных элементов мебели, коррозию металлических деталей и порчу материалов обивки.</w:t>
      </w:r>
    </w:p>
    <w:p w:rsidR="00C12F1A" w:rsidRPr="006C5762" w:rsidRDefault="00C12F1A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Не допускается воздействие прямых </w:t>
      </w:r>
      <w:proofErr w:type="gram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солнечных  лучей</w:t>
      </w:r>
      <w:proofErr w:type="gram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на элементы мягкой мебели</w:t>
      </w:r>
    </w:p>
    <w:p w:rsidR="005B41A9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lastRenderedPageBreak/>
        <w:t>Температура воздуха при хранении и эксплуатации должна быть от 10 до 28°С</w:t>
      </w:r>
    </w:p>
    <w:p w:rsidR="00D9536C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Относительная влажность помещения должна быть от 45 до 75%. </w:t>
      </w:r>
    </w:p>
    <w:p w:rsidR="00D9536C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Запрещается устанавливать мебель вблизи источников воды. Не допускать попадания капель воды на поверхность мягкой мебели. </w:t>
      </w:r>
    </w:p>
    <w:p w:rsidR="00781522" w:rsidRPr="006C5762" w:rsidRDefault="00781522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При транспортировке и хранении мебели при отрицательной температуре окружающей среды, необходимо не менее суток до начала эксплуатации мебели выдержать мебель в помещении с допустимыми условиями.</w:t>
      </w:r>
    </w:p>
    <w:p w:rsidR="00E91E50" w:rsidRPr="006C5762" w:rsidRDefault="00E91E50" w:rsidP="00E91E50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E91E50" w:rsidRPr="006C5762" w:rsidRDefault="00E91E50" w:rsidP="00E91E50">
      <w:pPr>
        <w:pStyle w:val="a4"/>
        <w:numPr>
          <w:ilvl w:val="0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ТРЕБОВАНИЯ ПО ЭКСПЛУАТАЦИИ МЯГКОЙ МЕБЕЛИ</w:t>
      </w:r>
    </w:p>
    <w:p w:rsidR="00E91E50" w:rsidRPr="006C5762" w:rsidRDefault="00E91E50" w:rsidP="00E91E50">
      <w:pPr>
        <w:pStyle w:val="a4"/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E91E50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Необходимо учитывать допустимые нагруз</w:t>
      </w:r>
      <w:r w:rsidR="005B0CFE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к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</w:t>
      </w:r>
      <w:r w:rsidR="005B0CFE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на мебель, согласно данным в таблице 1.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Допустимой считается нагрузка не более 2-х взрослых человек с массой тела не превышающей 75 кг в положении лежа и 3-х человек в положении сидя на 2-х местные диваны; не более 1-го взрослого человека в положении лежа и 2-х человек в положении сидя на 1-но местный диван/кресло.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Превышение допустимых нагрузок может привести к деформации каркаса и наполнителей.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Нагрузка на мебель долж</w:t>
      </w:r>
      <w:r w:rsidR="00781522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 быть распределена равномерно и не превышать допустимые нормы.</w:t>
      </w:r>
    </w:p>
    <w:p w:rsidR="00781522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Запрещается сидеть на спинке и подлокотниках. Допустимая нагрузка на подлокотник не должна превышать 20 кг</w:t>
      </w:r>
    </w:p>
    <w:p w:rsidR="00781522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Бельевые ящики предназначены только для хранения постельных принадлежностей, вес которых не должен превышать допустимых 10 кг.</w:t>
      </w:r>
    </w:p>
    <w:p w:rsidR="00781522" w:rsidRPr="006C5762" w:rsidRDefault="00781522" w:rsidP="0078152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781522" w:rsidRPr="006C5762" w:rsidRDefault="00781522" w:rsidP="0078152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781522" w:rsidRPr="006C5762" w:rsidRDefault="00781522" w:rsidP="00781522">
      <w:pPr>
        <w:pStyle w:val="a4"/>
        <w:spacing w:before="360" w:after="80" w:line="240" w:lineRule="auto"/>
        <w:ind w:left="1440"/>
        <w:jc w:val="right"/>
        <w:outlineLvl w:val="1"/>
        <w:rPr>
          <w:rFonts w:eastAsia="Times New Roman" w:cstheme="minorHAnsi"/>
          <w:bCs/>
          <w:i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i/>
          <w:color w:val="000000" w:themeColor="text1"/>
          <w:sz w:val="24"/>
          <w:szCs w:val="24"/>
          <w:lang w:eastAsia="ru-RU"/>
        </w:rPr>
        <w:t>Таблица №1</w:t>
      </w:r>
    </w:p>
    <w:p w:rsidR="00781522" w:rsidRPr="006C5762" w:rsidRDefault="00781522" w:rsidP="00781522">
      <w:pPr>
        <w:pStyle w:val="a4"/>
        <w:spacing w:before="360" w:after="80" w:line="240" w:lineRule="auto"/>
        <w:ind w:left="1440"/>
        <w:jc w:val="right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Максимальные нагрузки на механизмы трансформации мягкой мебели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4367"/>
        <w:gridCol w:w="3538"/>
      </w:tblGrid>
      <w:tr w:rsidR="00781522" w:rsidRPr="006C5762" w:rsidTr="00000469">
        <w:tc>
          <w:tcPr>
            <w:tcW w:w="4367" w:type="dxa"/>
          </w:tcPr>
          <w:p w:rsidR="00781522" w:rsidRPr="006C5762" w:rsidRDefault="00781522" w:rsidP="00781522">
            <w:pPr>
              <w:pStyle w:val="a4"/>
              <w:spacing w:before="360" w:after="80"/>
              <w:ind w:left="0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механизма</w:t>
            </w:r>
          </w:p>
        </w:tc>
        <w:tc>
          <w:tcPr>
            <w:tcW w:w="3538" w:type="dxa"/>
          </w:tcPr>
          <w:p w:rsidR="00781522" w:rsidRPr="006C5762" w:rsidRDefault="00781522" w:rsidP="00781522">
            <w:pPr>
              <w:pStyle w:val="a4"/>
              <w:spacing w:before="360" w:after="80"/>
              <w:ind w:left="0"/>
              <w:jc w:val="right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Динамическая нагрузка на спальное место, кг, не более</w:t>
            </w:r>
          </w:p>
        </w:tc>
      </w:tr>
      <w:tr w:rsidR="00000469" w:rsidRPr="006C5762" w:rsidTr="00000469">
        <w:tc>
          <w:tcPr>
            <w:tcW w:w="4367" w:type="dxa"/>
          </w:tcPr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Еврокнижкка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Дельфин</w:t>
            </w:r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Выкатной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Клик-</w:t>
            </w:r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Кляк</w:t>
            </w:r>
            <w:proofErr w:type="spellEnd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, Аккордеон, </w:t>
            </w:r>
            <w:proofErr w:type="spellStart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Седафлекс</w:t>
            </w:r>
            <w:proofErr w:type="spellEnd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, Пума</w:t>
            </w:r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Миксотуаль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Кушетка</w:t>
            </w:r>
          </w:p>
          <w:p w:rsidR="0000046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Опорный</w:t>
            </w:r>
          </w:p>
          <w:p w:rsidR="00FD78E3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Тик-так</w:t>
            </w:r>
          </w:p>
        </w:tc>
        <w:tc>
          <w:tcPr>
            <w:tcW w:w="3538" w:type="dxa"/>
          </w:tcPr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00469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00469"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:rsidR="00000469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000469"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00469"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469"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180 </w:t>
            </w:r>
            <w:r>
              <w:rPr>
                <w:rFonts w:ascii="Calibri" w:eastAsia="Arial Unicode MS" w:hAnsi="Calibri" w:cs="Calibri"/>
                <w:kern w:val="2"/>
                <w:szCs w:val="24"/>
                <w:shd w:val="clear" w:color="auto" w:fill="FFFFFF"/>
              </w:rPr>
              <w:t>(на подлокотник 30кг)</w:t>
            </w:r>
          </w:p>
          <w:p w:rsidR="00000469" w:rsidRPr="006C5762" w:rsidRDefault="00FD78E3" w:rsidP="00FD78E3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bookmarkStart w:id="0" w:name="_GoBack"/>
        <w:bookmarkEnd w:id="0"/>
      </w:tr>
    </w:tbl>
    <w:p w:rsidR="00000469" w:rsidRPr="006C5762" w:rsidRDefault="00000469" w:rsidP="00000469">
      <w:pPr>
        <w:pStyle w:val="a4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000469" w:rsidRDefault="00000469" w:rsidP="00000469">
      <w:pPr>
        <w:pStyle w:val="a4"/>
        <w:numPr>
          <w:ilvl w:val="1"/>
          <w:numId w:val="13"/>
        </w:numP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рекомендуется прыгать, а также класть (бросать) на обивку дивана или кресла громоздкие, тяжелые предметы и предметы, имеющие острые углы.</w:t>
      </w:r>
    </w:p>
    <w:p w:rsidR="00781522" w:rsidRPr="006C5762" w:rsidRDefault="00000469" w:rsidP="0000046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 поверхность мебели не следует ставить горячие и влажные предметы без защитных подставок.</w:t>
      </w:r>
    </w:p>
    <w:p w:rsidR="00461FBC" w:rsidRPr="006C5762" w:rsidRDefault="00461FBC" w:rsidP="0000046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Запрещается производить гладильные работы на поверхности изделия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lastRenderedPageBreak/>
        <w:t>Необходимо соблюдать правила безопасности при раскладывании и складывании раздвигающейся мебели</w:t>
      </w:r>
    </w:p>
    <w:p w:rsidR="001F424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</w:t>
      </w:r>
      <w:r w:rsidR="001F424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е прилагайте чрезмерного усилия на механизм трансформац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ии, раскладывая и собирая диван/кресло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При выдвижении спального места с </w:t>
      </w:r>
      <w:proofErr w:type="spell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выкатным</w:t>
      </w:r>
      <w:proofErr w:type="spell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механизмом не допускается изменение плоскости выдвигающейся части дивана к стационарной.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допускается складывать механизмы вместе с постельными принадлежностями (за исключением матраса, входящего в комплект мебели)</w:t>
      </w:r>
    </w:p>
    <w:p w:rsidR="006C5762" w:rsidRPr="006C5762" w:rsidRDefault="006C5762" w:rsidP="006C5762">
      <w:pPr>
        <w:pStyle w:val="a4"/>
        <w:numPr>
          <w:ilvl w:val="1"/>
          <w:numId w:val="13"/>
        </w:numP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следует тянуть за вшитые подушки, т.к. это может испортить изделие.</w:t>
      </w:r>
    </w:p>
    <w:p w:rsidR="006C5762" w:rsidRPr="006C5762" w:rsidRDefault="006C5762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Для моделей диванов, элементом которых является матрас, находящийся длительное время в сложенном состоянии, во избежание усадки матраса, необходимо раскладывать механизм трансформации не реже 1 раза в месяц в положение «кровать» не менее, чем на 8 часов.</w:t>
      </w:r>
    </w:p>
    <w:p w:rsidR="006C5762" w:rsidRPr="006C5762" w:rsidRDefault="006C5762" w:rsidP="006C576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5762" w:rsidRPr="0083450C" w:rsidRDefault="000C49FF" w:rsidP="006C5762">
      <w:pPr>
        <w:pStyle w:val="a4"/>
        <w:numPr>
          <w:ilvl w:val="0"/>
          <w:numId w:val="13"/>
        </w:numPr>
        <w:spacing w:after="80" w:line="240" w:lineRule="auto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РЕКОМЕНДАЦИИ ПО </w:t>
      </w:r>
      <w:r w:rsidR="006C5762" w:rsidRPr="0083450C">
        <w:rPr>
          <w:rFonts w:eastAsia="Times New Roman" w:cstheme="minorHAnsi"/>
          <w:b/>
          <w:sz w:val="24"/>
          <w:szCs w:val="24"/>
          <w:lang w:eastAsia="ru-RU"/>
        </w:rPr>
        <w:t>УХОД</w:t>
      </w:r>
      <w:r>
        <w:rPr>
          <w:rFonts w:eastAsia="Times New Roman" w:cstheme="minorHAnsi"/>
          <w:b/>
          <w:sz w:val="24"/>
          <w:szCs w:val="24"/>
          <w:lang w:eastAsia="ru-RU"/>
        </w:rPr>
        <w:t>У</w:t>
      </w:r>
      <w:r w:rsidR="006C5762" w:rsidRPr="0083450C">
        <w:rPr>
          <w:rFonts w:eastAsia="Times New Roman" w:cstheme="minorHAnsi"/>
          <w:b/>
          <w:sz w:val="24"/>
          <w:szCs w:val="24"/>
          <w:lang w:eastAsia="ru-RU"/>
        </w:rPr>
        <w:t xml:space="preserve"> ЗА МЯГКОЙ МЕБЕЛЬЮ</w:t>
      </w:r>
    </w:p>
    <w:p w:rsidR="00AF6768" w:rsidRPr="0083450C" w:rsidRDefault="00AF6768" w:rsidP="00AF6768">
      <w:pPr>
        <w:pStyle w:val="a4"/>
        <w:spacing w:after="80" w:line="240" w:lineRule="auto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Необходимо регулярно проводить чистку тканевых поверхностей мебели от домашней пыли и бытовых загрязнений. Для этого рекомендуется обработать мебель пылесосом со всасывающей насадкой, протереть влажной тканью или специальным роликом с липкой поверхностью.</w:t>
      </w: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В случае попадания капель воды на волокна ткани из велюра, поверхность необходимо расчесать специальной мебельной щеткой поочередно в направлении и против ворса.</w:t>
      </w:r>
    </w:p>
    <w:p w:rsidR="00384D0F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Износ обивки мебели из кожи во многом зависит от правильного и регулярного ухода. 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>Рекомендуется периодически протирать мебель из кожи и кожзамени</w:t>
      </w:r>
      <w:r w:rsidR="00AF6768" w:rsidRPr="00582BBB">
        <w:rPr>
          <w:rFonts w:eastAsia="Times New Roman" w:cstheme="minorHAnsi"/>
          <w:sz w:val="24"/>
          <w:szCs w:val="24"/>
          <w:lang w:eastAsia="ru-RU"/>
        </w:rPr>
        <w:t>телей сухой мягкой чистой тканью (фланелью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AF6768" w:rsidRPr="00582BBB">
        <w:rPr>
          <w:rFonts w:eastAsia="Times New Roman" w:cstheme="minorHAnsi"/>
          <w:sz w:val="24"/>
          <w:szCs w:val="24"/>
          <w:lang w:eastAsia="ru-RU"/>
        </w:rPr>
        <w:t xml:space="preserve">сукном, плюшем) 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>и раз в две недели чистить мебель пылесосом.</w:t>
      </w: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Перед началом эксплуатации мебель из кожи желательно обработать </w:t>
      </w:r>
      <w:r w:rsidR="004240DD" w:rsidRPr="00582BBB">
        <w:rPr>
          <w:rFonts w:eastAsia="Times New Roman" w:cstheme="minorHAnsi"/>
          <w:sz w:val="24"/>
          <w:szCs w:val="24"/>
          <w:lang w:eastAsia="ru-RU"/>
        </w:rPr>
        <w:t>средством, защищающим от влаги и загрязнений, которые можно приобрести в специализированных магазинах бытовой химии, получив предварительные рекомендации продавца-консультанта и ознакомившись с инструкцией по применению.</w:t>
      </w:r>
    </w:p>
    <w:p w:rsidR="00384D0F" w:rsidRPr="00582BBB" w:rsidRDefault="00384D0F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Не рекомендуется использовать никакие химические или моющие средства общего предназначения</w:t>
      </w:r>
      <w:r w:rsidR="005856A4" w:rsidRPr="00582BBB">
        <w:rPr>
          <w:rFonts w:eastAsia="Times New Roman" w:cstheme="minorHAnsi"/>
          <w:sz w:val="24"/>
          <w:szCs w:val="24"/>
          <w:lang w:eastAsia="ru-RU"/>
        </w:rPr>
        <w:t>, а также агрессивных химических веществ (кислот, щелочей, масел, растворителей)</w:t>
      </w:r>
      <w:r w:rsidRPr="00582BBB">
        <w:rPr>
          <w:rFonts w:eastAsia="Times New Roman" w:cstheme="minorHAnsi"/>
          <w:sz w:val="24"/>
          <w:szCs w:val="24"/>
          <w:lang w:eastAsia="ru-RU"/>
        </w:rPr>
        <w:t>, так как они могут безвозвратно испортить материалы, вызвав разр</w:t>
      </w:r>
      <w:r w:rsidR="000C49FF" w:rsidRPr="00582BBB">
        <w:rPr>
          <w:rFonts w:eastAsia="Times New Roman" w:cstheme="minorHAnsi"/>
          <w:sz w:val="24"/>
          <w:szCs w:val="24"/>
          <w:lang w:eastAsia="ru-RU"/>
        </w:rPr>
        <w:t>ушение структуры и потерю цвета</w:t>
      </w:r>
    </w:p>
    <w:p w:rsidR="00F103B8" w:rsidRPr="00582BBB" w:rsidRDefault="004240DD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Для чистки лакированных элементов мебели необходимо использовать </w:t>
      </w:r>
      <w:r w:rsidR="000321A9" w:rsidRPr="00582BBB">
        <w:rPr>
          <w:rFonts w:eastAsia="Times New Roman" w:cstheme="minorHAnsi"/>
          <w:sz w:val="24"/>
          <w:szCs w:val="24"/>
          <w:lang w:eastAsia="ru-RU"/>
        </w:rPr>
        <w:t>сухую мягкую ткань или замшу. Возможно использование специальных полиролей для лакированных поверхностей мебели.</w:t>
      </w:r>
    </w:p>
    <w:p w:rsidR="000321A9" w:rsidRPr="00582BBB" w:rsidRDefault="000321A9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Запрещается использовать для чистки лакированных поверхностей твердые предметы (скрепки, губки с пластиковой поверхностью)</w:t>
      </w:r>
      <w:r w:rsidR="005856A4" w:rsidRPr="00582BBB">
        <w:rPr>
          <w:rFonts w:eastAsia="Times New Roman" w:cstheme="minorHAnsi"/>
          <w:sz w:val="24"/>
          <w:szCs w:val="24"/>
          <w:lang w:eastAsia="ru-RU"/>
        </w:rPr>
        <w:t>, обладающие абразивными свойствами.</w:t>
      </w:r>
    </w:p>
    <w:p w:rsidR="005856A4" w:rsidRPr="00582BBB" w:rsidRDefault="005856A4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Рекомендуется проводить чистку мебели как можно скорее в случае ее загрязнения. Если не удалить его моментально, это может привести к образованию разводом и пятен, трудноудаляемых в последствии</w:t>
      </w:r>
    </w:p>
    <w:p w:rsidR="00521326" w:rsidRPr="00582BBB" w:rsidRDefault="00521326" w:rsidP="00521326">
      <w:pPr>
        <w:pStyle w:val="a4"/>
        <w:numPr>
          <w:ilvl w:val="1"/>
          <w:numId w:val="13"/>
        </w:numPr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Во избежание порчи мебельного покрытия настоятельно рекомендуем пользоваться услугами специализированных химчисток </w:t>
      </w:r>
    </w:p>
    <w:p w:rsidR="000C49FF" w:rsidRPr="00582BBB" w:rsidRDefault="000C49FF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lastRenderedPageBreak/>
        <w:t>Не реже 1 раза в год рекомендуется подтягивать все соединительные и резьбовые элементы мебели, которые в процессе регулярной эксплуатации могут ослабевать</w:t>
      </w:r>
      <w:r w:rsidR="00521326" w:rsidRPr="00582BBB">
        <w:rPr>
          <w:rFonts w:eastAsia="Times New Roman" w:cstheme="minorHAnsi"/>
          <w:sz w:val="24"/>
          <w:szCs w:val="24"/>
          <w:lang w:eastAsia="ru-RU"/>
        </w:rPr>
        <w:t>.</w:t>
      </w:r>
    </w:p>
    <w:p w:rsidR="00521326" w:rsidRPr="00582BBB" w:rsidRDefault="00521326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Во избежание порчи мебельного покрытия настоятельно рекомендуем пользоваться услугами специализированных химчисток </w:t>
      </w:r>
    </w:p>
    <w:p w:rsidR="00521326" w:rsidRPr="00582BBB" w:rsidRDefault="000C49FF" w:rsidP="00521326">
      <w:pPr>
        <w:pStyle w:val="a4"/>
        <w:numPr>
          <w:ilvl w:val="1"/>
          <w:numId w:val="13"/>
        </w:numPr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 случае появления скрипов, тяжелого открывания дверей или выдвижения ящиков, </w:t>
      </w:r>
      <w:r w:rsidR="00F103B8" w:rsidRPr="00582BBB">
        <w:rPr>
          <w:rFonts w:eastAsia="Times New Roman" w:cstheme="minorHAnsi"/>
          <w:sz w:val="24"/>
          <w:szCs w:val="24"/>
          <w:lang w:eastAsia="ru-RU"/>
        </w:rPr>
        <w:t xml:space="preserve">механизмов раскладывания необходимо смазать зоны трения шарниров индустриальным маслом типа И20А с последующим удалением излишков сухой хлопчатобумажной тканью. </w:t>
      </w:r>
      <w:r w:rsidR="00521326" w:rsidRPr="00582BBB">
        <w:rPr>
          <w:rFonts w:eastAsia="Times New Roman" w:cstheme="minorHAnsi"/>
          <w:sz w:val="24"/>
          <w:szCs w:val="24"/>
          <w:lang w:eastAsia="ru-RU"/>
        </w:rPr>
        <w:t>При ослаблении резьбовых соединений подтяните гайки.</w:t>
      </w:r>
    </w:p>
    <w:p w:rsidR="00521326" w:rsidRDefault="00521326" w:rsidP="00521326">
      <w:pPr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84D0F" w:rsidRPr="00582BBB" w:rsidRDefault="00384D0F" w:rsidP="00582BBB">
      <w:pPr>
        <w:pStyle w:val="a4"/>
        <w:numPr>
          <w:ilvl w:val="0"/>
          <w:numId w:val="13"/>
        </w:numPr>
        <w:spacing w:before="380" w:after="8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82B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</w:t>
      </w:r>
      <w:r w:rsidR="00582B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ЕКОМЕНДАЦИИ ПО УДАЛЕНИЮ ПЯТЕН С ТКАНЕЙ</w:t>
      </w:r>
    </w:p>
    <w:p w:rsidR="00022E3F" w:rsidRDefault="00022E3F" w:rsidP="00384D0F">
      <w:pPr>
        <w:spacing w:after="8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ru-RU"/>
        </w:rPr>
      </w:pP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Жир, масло: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чистящие средства, предназначенные для чистки мягкой мебели.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Шоколад, кофе: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Удалить с помощью влажного тампона, пропитанного теплой водой.</w:t>
      </w:r>
    </w:p>
    <w:p w:rsidR="00AD6954" w:rsidRPr="00022E3F" w:rsidRDefault="00384D0F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color w:val="333333"/>
          <w:sz w:val="24"/>
          <w:szCs w:val="24"/>
          <w:u w:val="single"/>
          <w:lang w:eastAsia="ru-RU"/>
        </w:rPr>
        <w:t>Вино, молоко, напитки</w:t>
      </w: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моющие средства на основе воды. Смешать поочередно 2 чайные ложки аммиака с 1 литром воды. 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AD6954" w:rsidRPr="00022E3F" w:rsidRDefault="00AD6954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color w:val="333333"/>
          <w:sz w:val="24"/>
          <w:szCs w:val="24"/>
          <w:u w:val="single"/>
          <w:lang w:eastAsia="ru-RU"/>
        </w:rPr>
        <w:t>Жвачку:</w:t>
      </w: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AD6954" w:rsidRPr="00022E3F" w:rsidRDefault="00AD6954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Заморозить пакетами со льдом до состояния, когда она начнет крошится, счистить аккуратно, не повредив ворс.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 xml:space="preserve">Кровь: 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Удалить пятно с помощью раствора соли (2 столовые ложки на 1 литр воды), затем протереть сухой тканью. Если пятно не исчезло, протереть тампоном, пропитанным аммиачным раствором.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Воск, кандела: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Легко соскрести неострым ножом или шпателем. Использовать только чистящие средства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предназначенные для чистки мягкой мебели. Можно также покрыть пятно несколькими слоями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впитывающей бумаги и прогладить слегка нагретым утюгом.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Фрукты: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Протереть губкой, пропитанной холодной водой.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Пятна от пасты и чернил: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моющие средства на основе воды. Смешать поочередно 2 чайные ложки аммиака с 1 литром воды. 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lastRenderedPageBreak/>
        <w:t>Грязь: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Легко снять как можно больший слой с помощью неострого ножа или шпателя. Дать немного просохнуть и пропылесосить. Если пятно не исчезнет, использовать раствор аммиака.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Следы от карандаша: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чистящие средства, предназначенные для чистки мягкой мебели.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Пропитать ткань раствором и постоянно переворачивать ее таким образом, чтобы только чистая ткань тампона соприкасалась с пятном, а потом использовать раствор аммиака.</w:t>
      </w:r>
    </w:p>
    <w:p w:rsidR="006525F9" w:rsidRDefault="006525F9"/>
    <w:p w:rsidR="00022E3F" w:rsidRDefault="00022E3F" w:rsidP="00022E3F">
      <w:pPr>
        <w:pStyle w:val="a4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022E3F">
        <w:rPr>
          <w:rFonts w:cstheme="minorHAnsi"/>
          <w:b/>
          <w:sz w:val="24"/>
          <w:szCs w:val="24"/>
        </w:rPr>
        <w:t>ГАРАНТИЙНЫЕ УСЛОВИЯ</w:t>
      </w:r>
    </w:p>
    <w:p w:rsidR="00881FC9" w:rsidRDefault="00881FC9" w:rsidP="00881FC9">
      <w:pPr>
        <w:pStyle w:val="a4"/>
        <w:rPr>
          <w:rFonts w:cstheme="minorHAnsi"/>
          <w:b/>
          <w:sz w:val="24"/>
          <w:szCs w:val="24"/>
        </w:rPr>
      </w:pPr>
    </w:p>
    <w:p w:rsidR="00881FC9" w:rsidRPr="00A535B7" w:rsidRDefault="00881FC9" w:rsidP="00A535B7">
      <w:pPr>
        <w:rPr>
          <w:rFonts w:cstheme="minorHAnsi"/>
          <w:sz w:val="24"/>
          <w:szCs w:val="24"/>
        </w:rPr>
      </w:pPr>
      <w:r w:rsidRPr="00A535B7">
        <w:rPr>
          <w:rFonts w:cstheme="minorHAnsi"/>
          <w:sz w:val="24"/>
          <w:szCs w:val="24"/>
        </w:rPr>
        <w:t>5.1 Заводом-изготовителем предусмотрен гарантийный срок эксплуатации мягкой мебели – 18 месяцев со дня передачи мебели покупателю.</w:t>
      </w:r>
    </w:p>
    <w:p w:rsidR="00A535B7" w:rsidRPr="00A535B7" w:rsidRDefault="00A535B7" w:rsidP="00A535B7">
      <w:pPr>
        <w:rPr>
          <w:rFonts w:cstheme="minorHAnsi"/>
          <w:sz w:val="24"/>
          <w:szCs w:val="24"/>
        </w:rPr>
      </w:pPr>
      <w:r w:rsidRPr="00A535B7">
        <w:rPr>
          <w:rFonts w:cstheme="minorHAnsi"/>
          <w:sz w:val="24"/>
          <w:szCs w:val="24"/>
        </w:rPr>
        <w:t xml:space="preserve">5.2. Гарантийное обслуживание включает в себя проведение ремонтных работ и замену дефектных частей изделий. </w:t>
      </w:r>
    </w:p>
    <w:p w:rsidR="00A535B7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5.3</w:t>
      </w:r>
      <w:r w:rsidR="00A535B7">
        <w:rPr>
          <w:sz w:val="24"/>
          <w:szCs w:val="24"/>
        </w:rPr>
        <w:t xml:space="preserve">. Претензии по внешнему </w:t>
      </w:r>
      <w:r>
        <w:rPr>
          <w:sz w:val="24"/>
          <w:szCs w:val="24"/>
        </w:rPr>
        <w:t xml:space="preserve">изделия, некомплекту, а также несоответствию </w:t>
      </w:r>
      <w:proofErr w:type="gramStart"/>
      <w:r>
        <w:rPr>
          <w:sz w:val="24"/>
          <w:szCs w:val="24"/>
        </w:rPr>
        <w:t>мебели  заказу</w:t>
      </w:r>
      <w:proofErr w:type="gramEnd"/>
      <w:r>
        <w:rPr>
          <w:sz w:val="24"/>
          <w:szCs w:val="24"/>
        </w:rPr>
        <w:t xml:space="preserve"> принимаются непосредственно при передачи товара.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5.4.</w:t>
      </w:r>
      <w:r w:rsidRPr="00D73D2E">
        <w:t xml:space="preserve"> </w:t>
      </w:r>
      <w:r w:rsidRPr="00D73D2E">
        <w:rPr>
          <w:sz w:val="24"/>
          <w:szCs w:val="24"/>
        </w:rPr>
        <w:t>Несоблюдение вышеизложенных требований и рекомендаций данной инструкции по эксплуатации и уходу за мебелью, которые привели к возникновению дефектов мебельного изделия, не являются гарантийными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5.5. Гарантийное обслуживание и ремонт не производится в случае: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истечения гарантийного срока;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обнаружения следов постороннего вмешательства или ремонта без акта экспертизы, согласованного сервисной службой изготовителя;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обнаружения следов воздействия жидкостей, химических средств, повреждений животными и механических воздействий;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превышения допустимых нагрузок на изделие и механизм трансформации;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использование изделия не по его функциональному назначению;</w:t>
      </w:r>
    </w:p>
    <w:p w:rsidR="00D73D2E" w:rsidRPr="00A535B7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B66">
        <w:rPr>
          <w:sz w:val="24"/>
          <w:szCs w:val="24"/>
        </w:rPr>
        <w:t>нанесения ущерба изделию в результате внесения изменения в его конструкцию.</w:t>
      </w:r>
    </w:p>
    <w:sectPr w:rsidR="00D73D2E" w:rsidRPr="00A535B7" w:rsidSect="0083450C">
      <w:head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45" w:rsidRDefault="004A1F45" w:rsidP="00881FC9">
      <w:pPr>
        <w:spacing w:after="0" w:line="240" w:lineRule="auto"/>
      </w:pPr>
      <w:r>
        <w:separator/>
      </w:r>
    </w:p>
  </w:endnote>
  <w:endnote w:type="continuationSeparator" w:id="0">
    <w:p w:rsidR="004A1F45" w:rsidRDefault="004A1F45" w:rsidP="0088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45" w:rsidRDefault="004A1F45" w:rsidP="00881FC9">
      <w:pPr>
        <w:spacing w:after="0" w:line="240" w:lineRule="auto"/>
      </w:pPr>
      <w:r>
        <w:separator/>
      </w:r>
    </w:p>
  </w:footnote>
  <w:footnote w:type="continuationSeparator" w:id="0">
    <w:p w:rsidR="004A1F45" w:rsidRDefault="004A1F45" w:rsidP="0088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B" w:rsidRDefault="00582BBB" w:rsidP="00582BBB">
    <w:pPr>
      <w:pStyle w:val="a6"/>
      <w:jc w:val="right"/>
    </w:pPr>
    <w:r>
      <w:rPr>
        <w:noProof/>
        <w:lang w:eastAsia="ru-RU"/>
      </w:rPr>
      <w:drawing>
        <wp:inline distT="0" distB="0" distL="0" distR="0" wp14:anchorId="0B6F665D" wp14:editId="5885F271">
          <wp:extent cx="1163411" cy="4857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98" t="33650" r="27205" b="32414"/>
                  <a:stretch/>
                </pic:blipFill>
                <pic:spPr bwMode="auto">
                  <a:xfrm>
                    <a:off x="0" y="0"/>
                    <a:ext cx="1181769" cy="49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4BF"/>
    <w:multiLevelType w:val="multilevel"/>
    <w:tmpl w:val="271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123D"/>
    <w:multiLevelType w:val="multilevel"/>
    <w:tmpl w:val="58DC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7165A4F"/>
    <w:multiLevelType w:val="multilevel"/>
    <w:tmpl w:val="B06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20345"/>
    <w:multiLevelType w:val="multilevel"/>
    <w:tmpl w:val="251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4268C"/>
    <w:multiLevelType w:val="multilevel"/>
    <w:tmpl w:val="EFD6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F699C"/>
    <w:multiLevelType w:val="multilevel"/>
    <w:tmpl w:val="868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00924"/>
    <w:multiLevelType w:val="multilevel"/>
    <w:tmpl w:val="AB9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F6F3E"/>
    <w:multiLevelType w:val="multilevel"/>
    <w:tmpl w:val="DD1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B307A"/>
    <w:multiLevelType w:val="multilevel"/>
    <w:tmpl w:val="0F2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73167"/>
    <w:multiLevelType w:val="multilevel"/>
    <w:tmpl w:val="E70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52760"/>
    <w:multiLevelType w:val="multilevel"/>
    <w:tmpl w:val="8982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06BEC"/>
    <w:multiLevelType w:val="multilevel"/>
    <w:tmpl w:val="3B3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83326"/>
    <w:multiLevelType w:val="multilevel"/>
    <w:tmpl w:val="D08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F"/>
    <w:rsid w:val="00000469"/>
    <w:rsid w:val="00022E3F"/>
    <w:rsid w:val="000321A9"/>
    <w:rsid w:val="000C49FF"/>
    <w:rsid w:val="001A693B"/>
    <w:rsid w:val="001F424C"/>
    <w:rsid w:val="002266FA"/>
    <w:rsid w:val="0030547B"/>
    <w:rsid w:val="00384D0F"/>
    <w:rsid w:val="004240DD"/>
    <w:rsid w:val="00424549"/>
    <w:rsid w:val="00461FBC"/>
    <w:rsid w:val="004A1F45"/>
    <w:rsid w:val="00521326"/>
    <w:rsid w:val="00582BBB"/>
    <w:rsid w:val="005856A4"/>
    <w:rsid w:val="005B0CFE"/>
    <w:rsid w:val="005B41A9"/>
    <w:rsid w:val="006525F9"/>
    <w:rsid w:val="006C31B2"/>
    <w:rsid w:val="006C5762"/>
    <w:rsid w:val="00731F36"/>
    <w:rsid w:val="00781522"/>
    <w:rsid w:val="0083450C"/>
    <w:rsid w:val="00881FC9"/>
    <w:rsid w:val="00894068"/>
    <w:rsid w:val="009818B9"/>
    <w:rsid w:val="00A0320B"/>
    <w:rsid w:val="00A535B7"/>
    <w:rsid w:val="00AD6954"/>
    <w:rsid w:val="00AF6768"/>
    <w:rsid w:val="00B30D00"/>
    <w:rsid w:val="00B30D97"/>
    <w:rsid w:val="00B53B60"/>
    <w:rsid w:val="00C12F1A"/>
    <w:rsid w:val="00C20B66"/>
    <w:rsid w:val="00D73D2E"/>
    <w:rsid w:val="00D9536C"/>
    <w:rsid w:val="00E91E50"/>
    <w:rsid w:val="00EE57A7"/>
    <w:rsid w:val="00F103B8"/>
    <w:rsid w:val="00F80F92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2B3F"/>
  <w15:chartTrackingRefBased/>
  <w15:docId w15:val="{079F3A6F-9F9F-4C5E-9CFD-2E77651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3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20B"/>
    <w:pPr>
      <w:ind w:left="720"/>
      <w:contextualSpacing/>
    </w:pPr>
  </w:style>
  <w:style w:type="table" w:styleId="a5">
    <w:name w:val="Table Grid"/>
    <w:basedOn w:val="a1"/>
    <w:uiPriority w:val="39"/>
    <w:rsid w:val="0078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FC9"/>
  </w:style>
  <w:style w:type="paragraph" w:styleId="a8">
    <w:name w:val="footer"/>
    <w:basedOn w:val="a"/>
    <w:link w:val="a9"/>
    <w:uiPriority w:val="99"/>
    <w:unhideWhenUsed/>
    <w:rsid w:val="0088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90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79510522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60742320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9537451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4334818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387131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3440518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13243079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33334183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96970145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4079752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5425234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50139151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5640301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63899793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35365445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2245883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9422765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9094569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908288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10350539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41959737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431126534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76661111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7036554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4158312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59999483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78993190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7523385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Grishina</dc:creator>
  <cp:keywords/>
  <dc:description/>
  <cp:lastModifiedBy>Син Кивон</cp:lastModifiedBy>
  <cp:revision>3</cp:revision>
  <dcterms:created xsi:type="dcterms:W3CDTF">2016-06-27T14:11:00Z</dcterms:created>
  <dcterms:modified xsi:type="dcterms:W3CDTF">2016-12-05T08:57:00Z</dcterms:modified>
</cp:coreProperties>
</file>